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bookmarkStart w:id="0" w:name="_GoBack"/>
      <w:bookmarkEnd w:id="0"/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74</w:t>
      </w:r>
      <w:r>
        <w:rPr>
          <w:rFonts w:ascii="Times New Roman" w:hAnsi="Times New Roman"/>
          <w:sz w:val="24"/>
          <w:szCs w:val="24"/>
        </w:rPr>
        <w:t>-14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400-1595/14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59</w:t>
      </w:r>
      <w:r>
        <w:rPr>
          <w:rFonts w:ascii="Times New Roman" w:hAnsi="Times New Roman"/>
          <w:sz w:val="24"/>
          <w:szCs w:val="24"/>
        </w:rPr>
        <w:t>3/</w:t>
      </w:r>
      <w:r>
        <w:rPr>
          <w:rFonts w:ascii="Times New Roman" w:hAnsi="Times New Roman"/>
          <w:sz w:val="24"/>
          <w:szCs w:val="24"/>
          <w:lang w:val="sr-Cyrl-RS"/>
        </w:rPr>
        <w:t xml:space="preserve">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112-1594/14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4. 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400-1595/14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511000 – </w:t>
      </w:r>
      <w:r>
        <w:rPr>
          <w:rFonts w:ascii="Times New Roman" w:hAnsi="Times New Roman"/>
          <w:sz w:val="24"/>
          <w:szCs w:val="24"/>
          <w:lang w:val="sr-Cyrl-RS"/>
        </w:rPr>
        <w:t>Zgrade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100.000.000,00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>
        <w:rPr>
          <w:rFonts w:ascii="Times New Roman" w:hAnsi="Times New Roman"/>
          <w:sz w:val="24"/>
          <w:szCs w:val="24"/>
          <w:lang w:val="sr-Cyrl-RS"/>
        </w:rPr>
        <w:t xml:space="preserve"> 1.1,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130 –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DBK</w:t>
      </w:r>
      <w:r>
        <w:rPr>
          <w:rFonts w:ascii="Times New Roman" w:hAnsi="Times New Roman"/>
          <w:sz w:val="24"/>
          <w:szCs w:val="24"/>
          <w:lang w:val="sr-Cyrl-RS"/>
        </w:rPr>
        <w:t xml:space="preserve"> 20101,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rFonts w:ascii="Times New Roman" w:hAnsi="Times New Roman"/>
          <w:sz w:val="24"/>
          <w:szCs w:val="24"/>
          <w:lang w:val="sr-Cyrl-RS"/>
        </w:rPr>
        <w:t xml:space="preserve"> 499000 –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100.000.000,00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>
        <w:rPr>
          <w:rFonts w:ascii="Times New Roman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160 –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neklasifikovane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priključi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saniranja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nepogode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511000 – </w:t>
      </w:r>
      <w:r>
        <w:rPr>
          <w:rFonts w:ascii="Times New Roman" w:hAnsi="Times New Roman"/>
          <w:sz w:val="24"/>
          <w:szCs w:val="24"/>
          <w:lang w:val="sr-Cyrl-RS"/>
        </w:rPr>
        <w:t>Zgrade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100.000.000,00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>
        <w:rPr>
          <w:rFonts w:ascii="Times New Roman" w:hAnsi="Times New Roman"/>
          <w:sz w:val="24"/>
          <w:szCs w:val="24"/>
          <w:lang w:val="sr-Cyrl-RS"/>
        </w:rPr>
        <w:t xml:space="preserve"> 1.1,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130 –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DBK</w:t>
      </w:r>
      <w:r>
        <w:rPr>
          <w:rFonts w:ascii="Times New Roman" w:hAnsi="Times New Roman"/>
          <w:sz w:val="24"/>
          <w:szCs w:val="24"/>
          <w:lang w:val="sr-Cyrl-RS"/>
        </w:rPr>
        <w:t xml:space="preserve"> 20101,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rFonts w:ascii="Times New Roman" w:hAnsi="Times New Roman"/>
          <w:sz w:val="24"/>
          <w:szCs w:val="24"/>
          <w:lang w:val="sr-Cyrl-RS"/>
        </w:rPr>
        <w:t xml:space="preserve"> 499000 –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100.000.000,00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>
        <w:rPr>
          <w:rFonts w:ascii="Times New Roman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160 –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neklasifikovane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59</w:t>
      </w:r>
      <w:r>
        <w:rPr>
          <w:rFonts w:ascii="Times New Roman" w:hAnsi="Times New Roman"/>
          <w:sz w:val="24"/>
          <w:szCs w:val="24"/>
        </w:rPr>
        <w:t>3/</w:t>
      </w:r>
      <w:r>
        <w:rPr>
          <w:rFonts w:ascii="Times New Roman" w:hAnsi="Times New Roman"/>
          <w:sz w:val="24"/>
          <w:szCs w:val="24"/>
          <w:lang w:val="sr-Cyrl-RS"/>
        </w:rPr>
        <w:t xml:space="preserve">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112-1594/14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863DD0" w:rsidRDefault="00863DD0" w:rsidP="00863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računovodstvene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neophodno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raspiše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interni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konkurs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zasnuje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odnos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neodređeno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vreme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navela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popunu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mesta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ostalo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upražnjeno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zbog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prestanka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odnosa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sili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ispunjenjem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uslova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starosnu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penziju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odnosno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zbog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premeštaja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izvršioca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drugo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odgovarajuće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mesto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863DD0" w:rsidRDefault="00863DD0" w:rsidP="0086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vlasti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računovodstvene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Četvrta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863DD0" w:rsidRDefault="00863DD0" w:rsidP="00863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9,20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3DD0" w:rsidRDefault="00863DD0" w:rsidP="00863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D0"/>
    <w:rsid w:val="007F40A7"/>
    <w:rsid w:val="00863DD0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2015-07-14T10:39:00Z</dcterms:created>
  <dcterms:modified xsi:type="dcterms:W3CDTF">2015-07-14T10:40:00Z</dcterms:modified>
</cp:coreProperties>
</file>